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6F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GYVULIŲ PIRKIMO-PARDAVIMO SUTARTIS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241730">
      <w:pPr>
        <w:spacing w:after="0" w:line="240" w:lineRule="auto"/>
        <w:ind w:firstLine="1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</w:t>
      </w:r>
    </w:p>
    <w:p w:rsidR="006F5ED8" w:rsidRPr="006F5ED8" w:rsidRDefault="006F5ED8" w:rsidP="00241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(sutarties sudarymo vieta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sutarties sudarymo data)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241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</w:t>
      </w:r>
    </w:p>
    <w:p w:rsidR="006F5ED8" w:rsidRPr="006E6580" w:rsidRDefault="006F5ED8" w:rsidP="00241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(gyvulių augintojas – fizinis ar juridinis asmuo,</w:t>
      </w:r>
      <w:r w:rsidR="00241730"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asm</w:t>
      </w:r>
      <w:r w:rsidR="00B87CC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e</w:t>
      </w:r>
      <w:r w:rsidR="00241730"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ns ar įmonės kodas, adresas</w:t>
      </w: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)</w:t>
      </w: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toliau vadinamas „Pardavėju“, atstovaujamas ___________________________________________</w:t>
      </w:r>
    </w:p>
    <w:p w:rsidR="006F5ED8" w:rsidRPr="006E6580" w:rsidRDefault="006F5ED8" w:rsidP="002417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(atstovo pareigos, vardas, pavardė, atstovavimo pagrindas)</w:t>
      </w: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241730" w:rsidRDefault="00241730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______________________________________________________________________________</w:t>
      </w:r>
    </w:p>
    <w:p w:rsidR="006F5ED8" w:rsidRPr="006E6580" w:rsidRDefault="006F5ED8" w:rsidP="00241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(gyvulių supirkėjas – fizinis ar juridinis asmuo, </w:t>
      </w:r>
      <w:r w:rsidR="00241730"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asmens ar įmonės kodas, adresas)</w:t>
      </w: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241730" w:rsidRDefault="00241730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toliau vadinamas „Pirkėju“, atstovaujamas 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</w:t>
      </w:r>
    </w:p>
    <w:p w:rsidR="006F5ED8" w:rsidRPr="006E6580" w:rsidRDefault="006F5ED8" w:rsidP="002417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(atstovo pareigos, vardas, pavardė, atstovavimo pagrindas)</w:t>
      </w: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6E6580" w:rsidRDefault="006E6580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F5ED8" w:rsidRPr="006F5ED8" w:rsidRDefault="006F5ED8" w:rsidP="006F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sudarėme šią sutartį: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cbfc63abfaa412f85f920c1a0b0303d"/>
      <w:bookmarkEnd w:id="0"/>
      <w:r w:rsidRPr="006F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1. Sutarties objektas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0a8113a25e734f288054897a185c6c7c"/>
      <w:bookmarkEnd w:id="1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1.1. Pardavėjas 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parduoda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Pirkėjui gyvulius, kurių kokybė atitinka galiojančius standartus, technines sąlygas bei veterinarijos reikalavimus, o Pirkėjas p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rk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gyvulius ir 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įsipareigoja už juos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sumokėti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Parduodamų gyvulių kiekis, kaina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417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kitos individualios sąlygos aptartos šios sutarties priede, kuris yra neatskiriama šios sutarties dalis. </w:t>
      </w:r>
    </w:p>
    <w:p w:rsidR="000077C5" w:rsidRPr="006F5ED8" w:rsidRDefault="000077C5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1.2. </w:t>
      </w:r>
      <w:r w:rsidR="009929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eigu Pirkėjas yra Valstybinės maisto ir </w:t>
      </w:r>
      <w:r w:rsidRPr="006E65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veterinarijos tarnybos patvirtinta skerdykla, šalių teises ir pareigas bei sutarties vykdymo tvarką papildomai reguliuoja </w:t>
      </w:r>
      <w:r w:rsidRPr="006E6580">
        <w:rPr>
          <w:rFonts w:ascii="Times New Roman" w:hAnsi="Times New Roman" w:cs="Times New Roman"/>
          <w:sz w:val="24"/>
          <w:szCs w:val="24"/>
        </w:rPr>
        <w:t>Galvijų įkainojimo pagal skerdenų svorį ir kokybę taisyklės</w:t>
      </w:r>
      <w:r w:rsidRPr="006E6580">
        <w:rPr>
          <w:rFonts w:ascii="Times New Roman" w:hAnsi="Times New Roman" w:cs="Times New Roman"/>
          <w:sz w:val="24"/>
          <w:szCs w:val="24"/>
        </w:rPr>
        <w:t>.</w:t>
      </w:r>
      <w:r w:rsidRPr="006E6580">
        <w:rPr>
          <w:rFonts w:ascii="Times New Roman" w:hAnsi="Times New Roman" w:cs="Times New Roman"/>
          <w:sz w:val="24"/>
          <w:szCs w:val="24"/>
        </w:rPr>
        <w:t xml:space="preserve"> </w:t>
      </w:r>
      <w:r w:rsidR="0099290C" w:rsidRPr="006E6580">
        <w:rPr>
          <w:rFonts w:ascii="Times New Roman" w:hAnsi="Times New Roman" w:cs="Times New Roman"/>
          <w:sz w:val="24"/>
          <w:szCs w:val="24"/>
        </w:rPr>
        <w:t xml:space="preserve">Šiuo atveju, </w:t>
      </w:r>
      <w:r w:rsidR="004843EE">
        <w:rPr>
          <w:rFonts w:ascii="Times New Roman" w:hAnsi="Times New Roman" w:cs="Times New Roman"/>
          <w:sz w:val="24"/>
          <w:szCs w:val="24"/>
        </w:rPr>
        <w:t>s</w:t>
      </w:r>
      <w:r w:rsidR="0099290C" w:rsidRPr="006E6580">
        <w:rPr>
          <w:rFonts w:ascii="Times New Roman" w:hAnsi="Times New Roman" w:cs="Times New Roman"/>
          <w:sz w:val="24"/>
          <w:szCs w:val="24"/>
        </w:rPr>
        <w:t xml:space="preserve">utarties sudedamoji dalis yra </w:t>
      </w:r>
      <w:r w:rsidR="006E6580" w:rsidRPr="006E6580">
        <w:rPr>
          <w:rFonts w:ascii="Times New Roman" w:hAnsi="Times New Roman" w:cs="Times New Roman"/>
          <w:sz w:val="24"/>
          <w:szCs w:val="24"/>
        </w:rPr>
        <w:t xml:space="preserve">gyvulių perdavimo dieną </w:t>
      </w:r>
      <w:r w:rsidR="0099290C" w:rsidRPr="006E6580">
        <w:rPr>
          <w:rFonts w:ascii="Times New Roman" w:hAnsi="Times New Roman" w:cs="Times New Roman"/>
          <w:sz w:val="24"/>
          <w:szCs w:val="24"/>
        </w:rPr>
        <w:t>P</w:t>
      </w:r>
      <w:r w:rsidR="006E6580" w:rsidRPr="006E6580">
        <w:rPr>
          <w:rFonts w:ascii="Times New Roman" w:hAnsi="Times New Roman" w:cs="Times New Roman"/>
          <w:sz w:val="24"/>
          <w:szCs w:val="24"/>
        </w:rPr>
        <w:t>irkėjo (skerdyklos) patvirtintos bazinės skerdenos kainos</w:t>
      </w:r>
      <w:r w:rsidR="00066F1F">
        <w:rPr>
          <w:rFonts w:ascii="Times New Roman" w:hAnsi="Times New Roman" w:cs="Times New Roman"/>
          <w:sz w:val="24"/>
          <w:szCs w:val="24"/>
        </w:rPr>
        <w:t xml:space="preserve"> </w:t>
      </w:r>
      <w:r w:rsidR="00066F1F" w:rsidRPr="00066F1F">
        <w:rPr>
          <w:rFonts w:ascii="Times New Roman" w:hAnsi="Times New Roman" w:cs="Times New Roman"/>
          <w:sz w:val="24"/>
          <w:szCs w:val="24"/>
        </w:rPr>
        <w:t>(įkainiai)</w:t>
      </w:r>
      <w:r w:rsidR="006E6580" w:rsidRPr="00066F1F">
        <w:rPr>
          <w:rFonts w:ascii="Times New Roman" w:hAnsi="Times New Roman" w:cs="Times New Roman"/>
          <w:sz w:val="24"/>
          <w:szCs w:val="24"/>
        </w:rPr>
        <w:t>.</w:t>
      </w:r>
      <w:r w:rsidR="0099290C" w:rsidRPr="00066F1F">
        <w:rPr>
          <w:rFonts w:ascii="Times New Roman" w:hAnsi="Times New Roman" w:cs="Times New Roman"/>
          <w:sz w:val="24"/>
          <w:szCs w:val="24"/>
        </w:rPr>
        <w:t xml:space="preserve"> </w:t>
      </w:r>
      <w:r w:rsidR="00066F1F" w:rsidRPr="00066F1F">
        <w:rPr>
          <w:rFonts w:ascii="Times New Roman" w:hAnsi="Times New Roman" w:cs="Times New Roman"/>
          <w:sz w:val="24"/>
          <w:szCs w:val="24"/>
        </w:rPr>
        <w:t xml:space="preserve">Nesant prie sutarties pridėtų bazinių skerdenos įkainių, </w:t>
      </w:r>
      <w:commentRangeStart w:id="2"/>
      <w:r w:rsidR="00066F1F" w:rsidRPr="00066F1F">
        <w:rPr>
          <w:rFonts w:ascii="Times New Roman" w:hAnsi="Times New Roman" w:cs="Times New Roman"/>
          <w:sz w:val="24"/>
          <w:szCs w:val="24"/>
        </w:rPr>
        <w:t>_____________________________</w:t>
      </w:r>
      <w:commentRangeEnd w:id="2"/>
      <w:r w:rsidR="00066F1F">
        <w:rPr>
          <w:rStyle w:val="CommentReference"/>
        </w:rPr>
        <w:commentReference w:id="2"/>
      </w:r>
    </w:p>
    <w:p w:rsidR="006F5ED8" w:rsidRPr="006F5ED8" w:rsidRDefault="006F5ED8" w:rsidP="0024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540176c3d8cd4178bf4c0727ff5905f1"/>
      <w:bookmarkEnd w:id="3"/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a22ddb4d2fa64261b88648a5dd4d0937"/>
      <w:bookmarkEnd w:id="4"/>
      <w:r w:rsidRPr="006F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2. Šalių įsipareigojimai: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657c703909a84324bf299433b62eb9a6"/>
      <w:bookmarkEnd w:id="5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 Pardavėjas įsipareigoja</w:t>
      </w:r>
      <w:bookmarkStart w:id="6" w:name="part_af4130aba0f149378f6845316c0de494"/>
      <w:bookmarkEnd w:id="6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sutartu laiku paruošti gyvulius (suženklinti</w:t>
      </w:r>
      <w:r w:rsidR="004843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parengti lydimuosius dokumentus, jeigu atgabena gyvulius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pan.) pardavimui laikantis teisės aktų, reglamentuojančių gyvulių pirkimo-pardavimo tvarką, reikalavimų</w:t>
      </w:r>
      <w:r w:rsidR="004843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03ce261a220044aa976bbf3b743eefc0"/>
      <w:bookmarkStart w:id="8" w:name="part_a644bf12e9674858840820264c78c4ac"/>
      <w:bookmarkEnd w:id="7"/>
      <w:bookmarkEnd w:id="8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2.2. Pirkėjas įsipareigoja:</w:t>
      </w:r>
    </w:p>
    <w:p w:rsidR="006F5ED8" w:rsidRPr="006F5ED8" w:rsidRDefault="006F5ED8" w:rsidP="00ED3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e5962793d8be4fd0b731fd6bafac520a"/>
      <w:bookmarkEnd w:id="9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2.2.1. </w:t>
      </w:r>
      <w:r w:rsidR="00ED30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priimti perkamus gyvulius ir už juos atsiskaityti pagal šios sutarties reikalavimus </w:t>
      </w:r>
      <w:bookmarkStart w:id="10" w:name="part_6f1011ab011a44c39b388f6ce4b721ff"/>
      <w:bookmarkEnd w:id="10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2.2.2. </w:t>
      </w:r>
      <w:r w:rsidR="00ED3080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patikrinti atvežtų gyvulių ženklinimą, lydimuosius dokumentus, sutikrinti gyvulių skaičių;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6c6a2d11fea2441d9a8160b6cb9da205"/>
      <w:bookmarkEnd w:id="11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2.2.3. </w:t>
      </w:r>
      <w:r w:rsidR="00ED3080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teisingai nustatyti gyvulių </w:t>
      </w:r>
      <w:r w:rsidR="006E5F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svorį ar skerdenos </w:t>
      </w:r>
      <w:r w:rsidR="00ED3080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kategoriją;</w:t>
      </w:r>
    </w:p>
    <w:p w:rsidR="006F5ED8" w:rsidRPr="006F5ED8" w:rsidRDefault="006F5ED8" w:rsidP="00E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93026493148645ff809df4eb2a23255b"/>
      <w:bookmarkEnd w:id="12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2.2.4. </w:t>
      </w:r>
      <w:bookmarkStart w:id="13" w:name="part_c6c7a52693b441e09dcce4e6d11a552f"/>
      <w:bookmarkStart w:id="14" w:name="part_1a754761d9a74d7d8289f98dc3274bcb"/>
      <w:bookmarkEnd w:id="13"/>
      <w:bookmarkEnd w:id="14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atsiskaityti su Pardavėju už </w:t>
      </w:r>
      <w:r w:rsidR="00ED30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upirktus </w:t>
      </w:r>
      <w:r w:rsidR="00ED30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gyvulius pagal šios sutarties sąlygas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gyvulius </w:t>
      </w:r>
      <w:r w:rsidR="00ED30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grynaisiais pinigais arba mokėjimo pavedimu į sąskaitą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nurodytą šioje sutartyje</w:t>
      </w:r>
      <w:r w:rsidR="00ED30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5" w:name="part_5d92917a364146aea80c87f4bbe56597"/>
      <w:bookmarkEnd w:id="15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2.3. Šalių susitarimu patikslinti gyvulių kiekiai (kilogramais ir vienetais), pristatymo (priėmimo) grafikai (terminai) ir gyvulių priėmimo vieta pridedami prie šios sutarties ir yra neatsiejama šios sutarties dalis.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6" w:name="part_b6009897130e4371941a313d3bf53750"/>
      <w:bookmarkEnd w:id="16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2.4. </w:t>
      </w:r>
      <w:r w:rsidR="004843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Pardavėjas patvirtina, kad parduodami gyvuliai priklauso jam nuosavybės teise, jie nėra areštuoti, daiktinės tesiės į juos neparibotos ir jie nėra teisminių ginčų objek</w:t>
      </w:r>
      <w:r w:rsidR="005F67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4843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4843EE" w:rsidRDefault="004843EE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7" w:name="part_451aa9c7f99d4808afea88d8fb4ae9f2"/>
      <w:bookmarkEnd w:id="17"/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3. Šalių turtinė atsakomybė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42492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8" w:name="part_0dda11af01854c4bb69c245b83116842"/>
      <w:bookmarkEnd w:id="18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 Pardavėjas, nep</w:t>
      </w:r>
      <w:r w:rsidR="006424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ateikęs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gyvuli</w:t>
      </w:r>
      <w:r w:rsidR="006424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sutartyje nustatytais terminais</w:t>
      </w:r>
      <w:r w:rsidR="006424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moka Pirkėjui </w:t>
      </w:r>
      <w:r w:rsidR="0064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[0,06]</w:t>
      </w:r>
      <w:r w:rsidR="0064249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procentų dydžio delspinigius, už kiekvieną pavėluotą dieną.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42492" w:rsidRPr="006F5ED8" w:rsidRDefault="00642492" w:rsidP="00642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Pirkėjas,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priėmęs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gyvulių, atitinkančių sutarties reikalavimus,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nesumokėjęs ar nepilnai sumokėjęs už nupirktus gyvulius,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moka Pardavėjui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[0,06]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entų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dydžio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delspinigius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sumokėtos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gyvulio vertės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 kiekvieną uždelstą dieną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Bet kuriuo atveju, </w:t>
      </w:r>
      <w:r w:rsidR="0033350C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delspinigių dydis negali būti mažesnis kaip teisės aktais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nustatytos 6 proc. metinio dydžio palūkanos.</w:t>
      </w:r>
    </w:p>
    <w:p w:rsidR="006E5FB4" w:rsidRDefault="00642492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Pardavėjui p</w:t>
      </w:r>
      <w:r w:rsidR="006F5ED8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teikus žemesnės kategorijos gyvulius, nei numatyta sutartyje, P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irkėjas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sumoka 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sutartyje numatytais terminais Pirkėjui už parduotus gyvulius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 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faktinę gyvulių kategoriją ir kokybę</w:t>
      </w:r>
      <w:r w:rsidR="006F5ED8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Kilus ginčui dėl parduotų gyvulių kokybės ar kategorijos, šalis 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susitaria 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kviestis </w:t>
      </w:r>
      <w:r w:rsidR="006E5F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nepriklausomą skerdenų 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vertintoją (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ekspertą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33350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Eksperto išlaidas avansuoja jį kviečianti šalis (nebent šalys susitartų kitaip).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Eksperto išlaidas padengia ginčą pralaimėjusi šalis.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19" w:name="part_f8f8d2886364456886409b6b75e0272b"/>
      <w:bookmarkStart w:id="20" w:name="part_620bb2c1416a4c2a8a33efb7771f5e09"/>
      <w:bookmarkEnd w:id="19"/>
      <w:bookmarkEnd w:id="20"/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="006E5FB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bookmarkStart w:id="21" w:name="part_df80bb22754649cc80b8b9349c4a6b9a"/>
      <w:bookmarkEnd w:id="21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Pardavėjas ir Pirkėjas atleidžiami nuo atsakomybės, jei įsipareigojimų neįvykdė dėl nenugalimos jėgos (</w:t>
      </w:r>
      <w:r w:rsidRPr="006F5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force majeure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): karo, stichinės nelaimės (smarkios audros, ciklonų, jūrų ar upių potvynių, žaibų), boikotų, streikų, teisėtų ar neteisėtų valstybės valdymo institucijų veiksmų, gyvulių susirgimo, kritimo ir kt., kaip tai numatyta teisės aktuose.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Nenugalimos jėgos aplinkybės įrodinėjamos teisės aktų nustatyta tvarka ir priemonėmis.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2" w:name="part_7fc02181d95e4893aadec5d42eca0836"/>
      <w:bookmarkEnd w:id="22"/>
      <w:r w:rsidRPr="006F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4. Kitos sutarties sąlygos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3" w:name="part_cb5ab4ae06ac439a8f41d7f682115d22"/>
      <w:bookmarkEnd w:id="23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4.1. Sudarant ir vykdant šią sutartį, vadovaujamasi 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Lietuvos Respublikos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teisės aktais.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Esant neatitikimams tarp įsakmių įstatymo nuostatų ir šios sutarties, teisės viršenybę turi įstatymo nuostatos.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4" w:name="part_06481d8fa6204518899b41b6a5f14a8b"/>
      <w:bookmarkEnd w:id="24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4.2. Sutarties 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sąlygos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keičiam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papildom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os, jeigu atitinkamai pasikeičia įstatymų reikalavimai, 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taip pat šalių susitarimu, jeigu tai nepablogins teisės aktais nustatytų sąlygų. 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Sutarties p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akeitimai ir papildymai įsigalioja </w:t>
      </w:r>
      <w:r w:rsidR="006A4D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šalims juos sudarius rašytine forma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5" w:name="part_10b9c0e57896464781aa399bfcd83eba"/>
      <w:bookmarkEnd w:id="25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4.3. Sutartis</w:t>
      </w:r>
      <w:r w:rsidR="00066F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gali būti nutraukta abipusiu rašytiniu susitarimu arba įstatymų nustatyta tvarka.</w:t>
      </w:r>
    </w:p>
    <w:p w:rsidR="006F5ED8" w:rsidRPr="006F5ED8" w:rsidRDefault="00575211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6" w:name="part_15424c51203e4c91b59f8c50385b4b42"/>
      <w:bookmarkStart w:id="27" w:name="part_5f478a31122e48e1997392a811be83ba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="00066F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6F5ED8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Sutartis įsigalioja nuo jos pasirašymo datos ir galioja iki tinkamo prievolių įvykdymo.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8" w:name="part_db6b663bb63f41538cea2c6b6b3978fd"/>
      <w:bookmarkEnd w:id="28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="00066F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Sutartis sudaroma dviem egzemplioriais, turinčiais vienodą juridinę galią, po vieną kiekvienai sutarties šaliai.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9" w:name="part_a79d7dcaf25a406899fa73f7f01cbc7d"/>
      <w:bookmarkEnd w:id="29"/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</w:t>
      </w:r>
      <w:r w:rsidR="00066F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lę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ginčai sprendžiami derybų būdu, nepavykus išspręsti taikiai – ginčus sprendžia teismas.</w:t>
      </w:r>
    </w:p>
    <w:p w:rsidR="006F5ED8" w:rsidRPr="006F5ED8" w:rsidRDefault="00066F1F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0" w:name="part_cc492d2ae6b043b9b85d3d3d2631f6e9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4.7</w:t>
      </w:r>
      <w:r w:rsidR="006F5ED8"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Sutarties šalių Lietuvos Respublikos sąskaitos: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066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Pardavėjo: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6F1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Pirkėjo:</w:t>
      </w:r>
    </w:p>
    <w:p w:rsidR="00575211" w:rsidRDefault="00575211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31" w:name="part_397dd570b82a4f718cd8a4e3de126c33"/>
      <w:bookmarkEnd w:id="31"/>
    </w:p>
    <w:p w:rsidR="00575211" w:rsidRDefault="00575211" w:rsidP="00066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 w:rsidR="0006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______________________________</w:t>
      </w:r>
    </w:p>
    <w:p w:rsidR="00575211" w:rsidRDefault="00575211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5. Šalių </w:t>
      </w:r>
      <w:r w:rsidR="0057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rekvizitai</w:t>
      </w:r>
      <w:r w:rsidRPr="006F5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F5ED8" w:rsidRPr="006F5ED8" w:rsidRDefault="006F5ED8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Pardavėjas: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Pirkėjas:</w:t>
      </w:r>
    </w:p>
    <w:p w:rsidR="00856389" w:rsidRDefault="00856389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F5ED8" w:rsidRPr="006F5ED8" w:rsidRDefault="006F5ED8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_________________________________</w:t>
      </w:r>
    </w:p>
    <w:p w:rsidR="00575211" w:rsidRDefault="00575211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5211" w:rsidRDefault="00575211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_________________________________</w:t>
      </w:r>
    </w:p>
    <w:p w:rsidR="00575211" w:rsidRDefault="00575211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5211" w:rsidRDefault="00575211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_________________________________</w:t>
      </w:r>
    </w:p>
    <w:p w:rsidR="00575211" w:rsidRDefault="00575211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F5ED8" w:rsidRPr="006F5ED8" w:rsidRDefault="006F5ED8" w:rsidP="0057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Vardas, pavardė, pareigos, parašas</w:t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Vardas, pavardė, pareigos, parašas</w:t>
      </w:r>
    </w:p>
    <w:p w:rsidR="006F5ED8" w:rsidRPr="006F5ED8" w:rsidRDefault="006F5ED8" w:rsidP="006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>A. V.</w:t>
      </w:r>
      <w:r w:rsidR="0057521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ab/>
      </w:r>
      <w:r w:rsidR="0057521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ab/>
      </w:r>
      <w:r w:rsidRPr="006F5ED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lt-LT"/>
        </w:rPr>
        <w:t xml:space="preserve"> A. V.</w:t>
      </w:r>
    </w:p>
    <w:p w:rsidR="00901CEC" w:rsidRDefault="00901CEC" w:rsidP="006F5ED8"/>
    <w:p w:rsidR="00ED3080" w:rsidRDefault="00856389" w:rsidP="00856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PRIEDAS PRIE GYVULIŲ PIRKIMO PARDAVIMO SUTARTIES</w:t>
      </w:r>
    </w:p>
    <w:p w:rsidR="00856389" w:rsidRDefault="00856389" w:rsidP="00856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________________________ </w:t>
      </w:r>
    </w:p>
    <w:p w:rsidR="00856389" w:rsidRDefault="00856389" w:rsidP="00856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vieta, data</w:t>
      </w:r>
    </w:p>
    <w:p w:rsidR="00856389" w:rsidRDefault="00856389" w:rsidP="00E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</w:t>
      </w:r>
    </w:p>
    <w:p w:rsidR="006E6580" w:rsidRPr="006E6580" w:rsidRDefault="006E6580" w:rsidP="006E6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(gyvulių augintojas – fizinis ar juridinis asmuo, asm</w:t>
      </w:r>
      <w:r w:rsidR="00B87CC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e</w:t>
      </w: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ns ar įmonės kodas, adresas)</w:t>
      </w: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toliau vadinamas „Pardavėju“, atstovaujamas ___________________________________________</w:t>
      </w:r>
    </w:p>
    <w:p w:rsidR="006E6580" w:rsidRPr="006E6580" w:rsidRDefault="006E6580" w:rsidP="006E6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(atstovo pareigos, vardas, pavardė, atstovavimo pagrindas)</w:t>
      </w: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______________________________________________________________________________</w:t>
      </w:r>
    </w:p>
    <w:p w:rsidR="006E6580" w:rsidRPr="006E6580" w:rsidRDefault="006E6580" w:rsidP="006E6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(gyvulių supirkėjas – fizinis ar juridinis asmuo, asmens ar įmonės kodas, adresas)</w:t>
      </w: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toliau vadinamas „Pirkėju“, atstovaujamas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</w:t>
      </w:r>
    </w:p>
    <w:p w:rsidR="006E6580" w:rsidRPr="006E6580" w:rsidRDefault="006E6580" w:rsidP="006E6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E658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(atstovo pareigos, vardas, pavardė, atstovavimo pagrindas)</w:t>
      </w:r>
    </w:p>
    <w:p w:rsidR="006E6580" w:rsidRPr="006F5ED8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 ,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sudarėme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priedą prie gyvulių pirkimo – pardavimo sutarties, pagal kurią sutarėme dėl individualių sutarties sąlygų</w:t>
      </w:r>
      <w:r w:rsidRPr="006F5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P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Pr="006E65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Parduodamų galvijų kiekis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r w:rsidRPr="006E65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</w:t>
      </w:r>
      <w:r w:rsidRPr="006E65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 </w:t>
      </w:r>
    </w:p>
    <w:p w:rsidR="00856389" w:rsidRDefault="00856389" w:rsidP="00E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Parduodamų galvijų veislė: ______________________________________________________. 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Galvijų kaina </w:t>
      </w:r>
      <w:r w:rsidRPr="00EB3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už 1 vnt.</w:t>
      </w:r>
      <w:r w:rsidR="00EB34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/ </w:t>
      </w:r>
      <w:r w:rsidR="00B87CCB" w:rsidRPr="00EB3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gyvo svorio 1 kg</w:t>
      </w:r>
      <w:r w:rsidR="00B87C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B7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(nereikalingą išbraukti)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  <w:r w:rsidR="00EB34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</w:t>
      </w:r>
      <w:r w:rsidR="00AB7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_______________________________________________________________________________.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Bendra galvijų kaina (kai parduodami keli galvijai): __________________________________.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="00AB7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Galvijų </w:t>
      </w:r>
      <w:r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pristatymo</w:t>
      </w:r>
      <w:r w:rsidR="00B87C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/ </w:t>
      </w:r>
      <w:r w:rsidR="00B87CCB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pasiėmimo</w:t>
      </w:r>
      <w:r w:rsidR="00B87C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B7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(nereikalinga išbraukti)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terminas: _____________________</w:t>
      </w:r>
      <w:r w:rsidR="00AB7E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 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_______________________________________________________________________________.</w:t>
      </w:r>
      <w:r w:rsidR="006E65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E6580" w:rsidRDefault="006E6580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E65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Galvij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="001902F5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pristatymo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87C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87CCB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pasiėmimo</w:t>
      </w:r>
      <w:r w:rsidR="00B87C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(nereikalinga išbraukti)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vieta: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 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E6580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1902F5" w:rsidRDefault="001902F5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902F5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Galvijus į pristatymo vieta atgabena </w:t>
      </w:r>
      <w:r w:rsidR="001902F5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Pardavėjas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/ </w:t>
      </w:r>
      <w:r w:rsidR="001902F5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Pirkėjas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(nereikalingą išbraukti).</w:t>
      </w:r>
    </w:p>
    <w:p w:rsidR="001902F5" w:rsidRDefault="001902F5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902F5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Pristatymo išlaidas padengia </w:t>
      </w:r>
      <w:r w:rsidR="001902F5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Pirkėjas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/ </w:t>
      </w:r>
      <w:r w:rsidR="001902F5" w:rsidRPr="00AB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Pardavėjas</w:t>
      </w:r>
      <w:r w:rsidR="001902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(nereikalingą išbraukti).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Kitos sąlygos (jų nesant – užbraukti): ______________________________________________ 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_______________________________________________________________________________ 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______________________________________________________________________________.</w:t>
      </w: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B7EED" w:rsidRDefault="00AB7EED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10. Sudaryti du priedo prie gyvulių pirkimo </w:t>
      </w:r>
      <w:r w:rsidR="005F67A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pardavimo sutarties egzemplioriai, iš kurių vienas tenka Pirkėjui, kitas – Pardavėjui. </w:t>
      </w:r>
    </w:p>
    <w:p w:rsidR="005F67A4" w:rsidRDefault="005F67A4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F67A4" w:rsidRDefault="005F67A4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F67A4" w:rsidRDefault="005F67A4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Pardavėjas: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Pirkėjas:</w:t>
      </w:r>
    </w:p>
    <w:p w:rsidR="005F67A4" w:rsidRDefault="005F67A4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F67A4" w:rsidRDefault="005F67A4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________________________</w:t>
      </w:r>
    </w:p>
    <w:p w:rsidR="005F67A4" w:rsidRDefault="005F67A4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(pavadinimas, vardas, pavardė)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(pavadinimas, vardas, pavardė)</w:t>
      </w:r>
    </w:p>
    <w:p w:rsidR="00E26418" w:rsidRDefault="00E26418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26418" w:rsidRDefault="00E26418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26418" w:rsidRDefault="00E26418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26418" w:rsidRDefault="00E26418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26418" w:rsidRPr="005F67A4" w:rsidRDefault="00E26418" w:rsidP="006E6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>____________________________</w:t>
      </w:r>
    </w:p>
    <w:p w:rsidR="00E26418" w:rsidRPr="00E26418" w:rsidRDefault="00E26418" w:rsidP="00E26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2641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(parašas)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</w:r>
      <w:r w:rsidRPr="00E2641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(parašas)</w:t>
      </w:r>
    </w:p>
    <w:p w:rsidR="006E6580" w:rsidRPr="00E26418" w:rsidRDefault="006E6580" w:rsidP="00E26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bookmarkStart w:id="32" w:name="_GoBack"/>
      <w:bookmarkEnd w:id="32"/>
    </w:p>
    <w:p w:rsidR="00856389" w:rsidRDefault="00856389" w:rsidP="00E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56389" w:rsidRDefault="00856389" w:rsidP="00ED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D3080" w:rsidRPr="006F5ED8" w:rsidRDefault="00ED3080" w:rsidP="006F5ED8"/>
    <w:sectPr w:rsidR="00ED3080" w:rsidRPr="006F5ED8" w:rsidSect="000D4D22">
      <w:pgSz w:w="11906" w:h="16838"/>
      <w:pgMar w:top="1134" w:right="567" w:bottom="1134" w:left="1701" w:header="357" w:footer="567" w:gutter="0"/>
      <w:cols w:space="1296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Linas" w:date="2018-03-07T10:56:00Z" w:initials="L">
    <w:p w:rsidR="00066F1F" w:rsidRDefault="00066F1F">
      <w:pPr>
        <w:pStyle w:val="CommentText"/>
      </w:pPr>
      <w:r>
        <w:rPr>
          <w:rStyle w:val="CommentReference"/>
        </w:rPr>
        <w:annotationRef/>
      </w:r>
      <w:r>
        <w:t xml:space="preserve">Gal imti kažkokius kriterijus iš čia: </w:t>
      </w:r>
      <w:hyperlink r:id="rId1" w:history="1">
        <w:r w:rsidRPr="007B5266">
          <w:rPr>
            <w:rStyle w:val="Hyperlink"/>
          </w:rPr>
          <w:t>http://www.lmga.lt/325/</w:t>
        </w:r>
      </w:hyperlink>
      <w:r>
        <w:t xml:space="preserve"> </w:t>
      </w:r>
      <w:r w:rsidR="004843EE">
        <w:t>, o jei jie nepakankamai baudžia, galima pridėti, kad tą kriterijų dauginat pvz. iš 1,5 koeficiento. Taip padidinsime supirkimo kainą, kad nebūt piktnaudžiavimo.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0AF"/>
    <w:multiLevelType w:val="hybridMultilevel"/>
    <w:tmpl w:val="1F74EE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DB8"/>
    <w:multiLevelType w:val="hybridMultilevel"/>
    <w:tmpl w:val="513CD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8"/>
    <w:rsid w:val="000077C5"/>
    <w:rsid w:val="000479A7"/>
    <w:rsid w:val="00066F1F"/>
    <w:rsid w:val="000D4D22"/>
    <w:rsid w:val="001902F5"/>
    <w:rsid w:val="00241730"/>
    <w:rsid w:val="0033350C"/>
    <w:rsid w:val="003E5553"/>
    <w:rsid w:val="004843EE"/>
    <w:rsid w:val="00575211"/>
    <w:rsid w:val="005F67A4"/>
    <w:rsid w:val="00642492"/>
    <w:rsid w:val="006A4DD9"/>
    <w:rsid w:val="006E5FB4"/>
    <w:rsid w:val="006E6580"/>
    <w:rsid w:val="006F5ED8"/>
    <w:rsid w:val="00856389"/>
    <w:rsid w:val="00901CEC"/>
    <w:rsid w:val="0099290C"/>
    <w:rsid w:val="00AB7EED"/>
    <w:rsid w:val="00B5481B"/>
    <w:rsid w:val="00B87CCB"/>
    <w:rsid w:val="00E26418"/>
    <w:rsid w:val="00EB34E5"/>
    <w:rsid w:val="00E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F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mga.lt/325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5615</Words>
  <Characters>3201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Linas</cp:lastModifiedBy>
  <cp:revision>5</cp:revision>
  <dcterms:created xsi:type="dcterms:W3CDTF">2018-01-25T14:16:00Z</dcterms:created>
  <dcterms:modified xsi:type="dcterms:W3CDTF">2018-03-07T09:47:00Z</dcterms:modified>
</cp:coreProperties>
</file>